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кардиология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кардиология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Детская кардиология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15 лет госпитализирована в детское кардиологическое отделение в связи с выявленными на амбулаторном этапе признаками гипертрофии миокарда левого желудочка.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нет.</w:t>
      </w:r>
    </w:p>
    <w:p>
      <w:pPr>
        <w:spacing w:after="58"/>
      </w:pPr>
      <w:r>
        <w:rPr>
          <w:b w:val="0"/>
          <w:i w:val="0"/>
        </w:rPr>
        <w:t>Синкопальные и пресинкопальные состояния, перебои в работе сердца, приступы учащенного сердцебиения отрицает.</w:t>
      </w:r>
    </w:p>
    <w:p>
      <w:pPr>
        <w:spacing w:after="58"/>
      </w:pPr>
      <w:r>
        <w:rPr>
          <w:b w:val="0"/>
          <w:i w:val="0"/>
        </w:rPr>
        <w:t>Физическую нагрузку переносит удовлетворительно.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ЭХОКГ в возрасте 7 лет (при прохождении планового профилактического осмотра): размеры камер сердца, толщина миокарда в норме, сократительная функция не нарушена.</w:t>
      </w:r>
    </w:p>
    <w:p>
      <w:pPr>
        <w:spacing w:after="58"/>
      </w:pPr>
      <w:r>
        <w:rPr>
          <w:b w:val="0"/>
          <w:i w:val="0"/>
        </w:rPr>
        <w:t>С 13 лет на ЭКГ определяются признаки гипертрофии левого желудочка. Наблюдалась кардиологом по месту жительства, терапию не получала.</w:t>
      </w:r>
    </w:p>
    <w:p>
      <w:pPr>
        <w:spacing w:after="58"/>
      </w:pPr>
      <w:r>
        <w:rPr>
          <w:b w:val="0"/>
          <w:i w:val="0"/>
        </w:rPr>
        <w:t>ЭХОКГ в возрасте 15 лет: гипертрофия миокарда левого желудочка (МЖП 22 мм, ЗСЛЖ 22 мм).</w:t>
      </w:r>
    </w:p>
    <w:p>
      <w:pPr>
        <w:spacing w:after="58"/>
      </w:pPr>
      <w:r>
        <w:rPr>
          <w:b w:val="0"/>
          <w:i w:val="0"/>
        </w:rPr>
        <w:t>Направлена на стационарное обследование.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родов, путём экстренного кесарево сечения на 34 неделе (поперечное предлежание плода, центральное предлежание плаценты, кровотечение).</w:t>
      </w:r>
    </w:p>
    <w:p>
      <w:pPr>
        <w:spacing w:after="58"/>
      </w:pPr>
      <w:r>
        <w:rPr>
          <w:b w:val="0"/>
          <w:i w:val="0"/>
        </w:rPr>
        <w:t>* При рождении масса тела 2410 г, рост 48 см, оценка по шкале Апгар 4/7 баллов.</w:t>
      </w:r>
    </w:p>
    <w:p>
      <w:pPr>
        <w:spacing w:after="58"/>
      </w:pPr>
      <w:r>
        <w:rPr>
          <w:b w:val="0"/>
          <w:i w:val="0"/>
        </w:rPr>
        <w:t>* Состояние при рождении тяжёлое за счёт дыхательной недостаточности, неврологических нарушений.</w:t>
      </w:r>
    </w:p>
    <w:p>
      <w:pPr>
        <w:spacing w:after="58"/>
      </w:pPr>
      <w:r>
        <w:rPr>
          <w:b w:val="0"/>
          <w:i w:val="0"/>
        </w:rPr>
        <w:t>* Состоит на диспансерном учете у невролога, психиатра с диагнозом: резидуально-органическое поражение ЦНС со снижением когнитивных функций.</w:t>
      </w:r>
    </w:p>
    <w:p>
      <w:pPr>
        <w:spacing w:after="58"/>
      </w:pPr>
      <w:r>
        <w:rPr>
          <w:b w:val="0"/>
          <w:i w:val="0"/>
        </w:rPr>
        <w:t>* На диспансерном учете у офтальмолога (расходящееся косоглазие OU).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Перенесенные болезни: ветряная оспа в возрасте 6 лет, ОРВИ 1-2 раза в год.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бабушки по материнской линии - порок сердца (точный диагноз неизвестен). Старший брат здоров. Случаев внезапной сердечной смерти в семье не отмечено.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гиперстеническое, избыток массы тела (вес 73 кг; рост 164 см; индекс массы тела 27,1 кг/м2).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Определяется усиленный верхушечный толчок. Тоны сердца звучные, ритмичные. Грубый веретенообразный систолический шум у левого края грудины. ЧСС 80 уд/мин., АД (d=s) 110/70 мм рт. ст. SpO2 99%. Пульсация на бедренных артериях удовлетворительная, симметричная.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ревматоидного фактора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уровня метанефринов в суточной моче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определение уровня натрийуретического пептида 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показателей липидограммы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крови; клинический анализ крови; определение уровня натрийуретического пептида в крови; определение показателей липидограммы</w:t>
      </w:r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больных ГКМП с выраженной миокардиальной дисфункцией рекомендуется исследование концентрации N-терминального про-мозгового натрийуретического пептида (Nt-proBNP) и высокоспецифичного сердечного тропонина в плазме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 всех пациентов с ГКМП для выявления сопутствующих заболеваний рекомендуется рутинное лабораторное обследование, включающее клинический анализ крови и общий анализ мочи, биохимический анализ крови (холестерин, триглицериды, калий, натрий, АСТ, АЛТ, мочевина, креатинин, билирубин, глюкоза).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трансторакальную эхокардиографию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электрокардиографию в 12 отведениях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МРТ сердца с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органов брюшной полости и забрюшинного пространства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рентгенографию органов грудной клетки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УЗИ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трансторакальную эхокардиографию; электрокардиографию в 12 отведениях; МРТ сердца с контрастированием</w:t>
      </w:r>
    </w:p>
    <w:p>
      <w:pPr>
        <w:ind w:left="504"/>
      </w:pPr>
      <w:r>
        <w:rPr>
          <w:b w:val="0"/>
          <w:i/>
        </w:rPr>
        <w:t>Трансторакальное ЭХОКГ-исследование пациентам с ГКМП рекомендуется выполнять в соответствии с рекомендациями по эхокардиографии AHA, ASE (American Society of Echocardiography) и EACI (European Association of Cardiovascular Imaging).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Проведение ЭКГ (в 12 отведениях) рекомендуется при первичном обследовании всех пациентов с подозрением на ГКМП и в процессе динамического наблюдения 2 раза в год, либо при ухудшении состояния.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МРТ сердца с контрастированием (при отсутствии противопоказаний) рекомендуется выполнить как минимум один раз после постановки диагноза ГКМП для уточнения данных ЭХОКГ (анатомии сердца, функции желудочков), а также выявления и оценки распространенности фиброза миокарда и исключения других заболеваний.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исключения нарушений ритма у данной пациентки при первичном клиническом обследовании рекомендуется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24-часового мониторинга ЭКГ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чреспищеводного электрофизиологического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электрокардиографии в 12 отведениях после 10 приседаний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48-72 часового мониторинга ЭКГ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48-72 часового мониторинга ЭКГ</w:t>
      </w:r>
    </w:p>
    <w:p>
      <w:pPr>
        <w:ind w:left="504"/>
      </w:pPr>
      <w:r>
        <w:rPr>
          <w:b w:val="0"/>
          <w:i/>
        </w:rPr>
        <w:t>Проведение ХМЭКГ (оптимально продолжительностью 48–72 часа) рекомендуется при первичном клиническом обследовании и каждые 12–24 месяцев.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данные лабораторных и инструментальных методов обследования, пациентке можно поставить основной диагноз: Гипертрофическая кардиомиопатия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симметричная, необструктивная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ассиметричная, обструктивная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ассиметричная, необструктивная форма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латентная обструктивная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ассиметричная, обструктивная форма</w:t>
      </w:r>
    </w:p>
    <w:p>
      <w:pPr>
        <w:ind w:left="504"/>
      </w:pPr>
      <w:r>
        <w:rPr>
          <w:b w:val="0"/>
          <w:i/>
        </w:rPr>
        <w:t>Гемодинамический принцип классификации ГКМП</w:t>
        <w:br/>
        <w:br/>
        <w:t>По наличию градиента обструкции ВТЛЖ в покое и при нагрузке выделяют:</w:t>
        <w:br/>
        <w:br/>
        <w:t>* необструктивную ГКМП: при наличии градиента давления в ВТЛЖ &lt;30 мм рт.ст. в покое и при нагрузке.</w:t>
        <w:br/>
        <w:t>* обструктивную ГКМП: при наличии градиента давления в ВТЛЖ &gt;30 (50) мм рт. ст. в покое и при нагрузке.</w:t>
        <w:br/>
        <w:t>* латентную обструктивную форму ГКМП: при наличии градиента давления в ВТЛЖ &lt;30 в покое и &gt;30 (50) мм рт. ст. при нагрузке.</w:t>
        <w:br/>
        <w:br/>
        <w:t>Морфологический принцип классификации ГКМП</w:t>
        <w:br/>
        <w:br/>
        <w:t>Асимметричная форма ГКМП</w:t>
        <w:br/>
        <w:br/>
        <w:t>* Гипертрофия МЖП (возможно вовлечение в патологический процесс ПЖ):</w:t>
        <w:br/>
        <w:br/>
        <w:t>** Базальной части МЖП (субаортальная)</w:t>
        <w:br/>
        <w:t>** Сигмовидная МЖП</w:t>
        <w:br/>
        <w:t>** Гипертрофия всей МЖП</w:t>
        <w:br/>
        <w:t>** Двояковыпуклая МЖП (англ. «reversecurve») преимущественно среднежелудочковая гипертрофия МЖП без вовлечения свободной стенки ЛЖ</w:t>
        <w:br/>
        <w:t>** Комбинированная (МЖП + другой отдел ЛЖ или ПЖ)</w:t>
        <w:br/>
        <w:br/>
        <w:t>* Апикальная гипертрофия (+/- срединные сегменты ЛЖ)</w:t>
        <w:br/>
        <w:t>* Среднежелудочковая ГКМП (с вовлечением срединных отделов не только МЖП, но и свободной стенки ЛЖ, ЛЖ типа «песочные часы»)</w:t>
        <w:br/>
        <w:t>* Гипертрофия другой стенки ЛЖ (боковая, задняя)</w:t>
        <w:br/>
        <w:br/>
        <w:t>Симметричная форма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устойчивая мономорфная желудочковая тахикардия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групповая желудочковая экстрасистолия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желудочковая экстрасистолия высоких градаций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неустойчивая мономорфная желудочковая тахикардия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неустойчивая мономорфная желудочковая тахикардия</w:t>
      </w:r>
    </w:p>
    <w:p>
      <w:pPr>
        <w:ind w:left="504"/>
      </w:pPr>
      <w:r>
        <w:rPr>
          <w:b w:val="0"/>
          <w:i/>
        </w:rPr>
        <w:t>Неустойчивая желудочковая тахикардия (НУЖТ) – 3 и более комплекса QRS, продолжительностью &lt; 30 сек.</w:t>
        <w:br/>
        <w:t>Мономорфная ЖТ – ЖТ при наличии одинаковой конфигурации QRS-комплексов.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Желудочковые нарушения ритма. Желудочковые тахикардии и внезапная сердечная смерть, 2020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Дифференциальную диагностику ГКМП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констриктивным перикардитом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аритмогенной дисфункцией миокарда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системной артериальной гипертензией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хроническим миокардитом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системной артериальной гипертензией</w:t>
      </w:r>
    </w:p>
    <w:p>
      <w:pPr>
        <w:ind w:left="504"/>
      </w:pPr>
      <w:r>
        <w:rPr>
          <w:b w:val="0"/>
          <w:i/>
        </w:rPr>
        <w:t>Требуется проведение дифференциальной диагностики с такими состояниями, как АГ и спортивное ремоделирование миокарда.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Стабильная артериальная гипертензия может приводить к гипертрофии миокарда. Однако наличие у больного с гипертрофией миокарда артериальной гипертензии не исключает диагноз ГКМП. У таких больных необходимо проведение дифференциальной диагностики межу первичной и вторичной гипертрофией миокарда.</w:t>
        <w:br/>
        <w:br/>
      </w:r>
      <w:hyperlink r:id="rId2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Медикаментозная терапия в данном клиническом случае включает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тиазидных диуретиков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сердечных гликозидов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ингибиторов АПФ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β-адреноблокаторов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β-адреноблокаторов</w:t>
      </w:r>
    </w:p>
    <w:p>
      <w:pPr>
        <w:ind w:left="504"/>
      </w:pPr>
      <w:r>
        <w:rPr>
          <w:b w:val="0"/>
          <w:i/>
        </w:rPr>
        <w:t>Детям с ГКМП (в том числе бессимптомно текущей) и любой формой миокардиальной дисфункции (диастолической, глобальной систолической или локальной систолической) показано назначение бета-блокатора.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стратификации рисков внезапной сердечной смерти у пациентов с ГКМП рекомендовано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уреазного дыхательного теста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тредмил-теста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тилт-теста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электроэнцефалограммы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тредмил-теста</w:t>
      </w:r>
    </w:p>
    <w:p>
      <w:pPr>
        <w:ind w:left="504"/>
      </w:pPr>
      <w:r>
        <w:rPr>
          <w:b w:val="0"/>
          <w:i/>
        </w:rPr>
        <w:t>Тредмил-тест с мониторированием ЭКГ и АД рекомендуется для стратификации риска ВСС пациентов с ГКМП, при недоступности или невозможности выполнения эргоспирометрии.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Методами лечения гипертрофической кардиомиопатии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медикаментозная терапия, регулярные высокодинамические физические нагрузки, имплантация электрокардиостимулятора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медикаментозная терапия, регулярные высокодинамические физические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оперативное лечение, имплантация электрокардиостимулятора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медикаментозная терапия, оперативное лечение, механическая поддержка кровообращения и трансплантация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медикаментозная терапия, оперативное лечение, механическая поддержка кровообращения и трансплантация сердца</w:t>
      </w:r>
    </w:p>
    <w:p>
      <w:pPr>
        <w:ind w:left="504"/>
      </w:pPr>
      <w:r>
        <w:rPr>
          <w:b w:val="0"/>
          <w:i/>
        </w:rPr>
        <w:t>Для лечения ГКМП у детей используют медикаментозную терапию, оперативное лечение, механическую поддержку кровообращения и трансплантацию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Хирургическая редукция межжелудочковой перегородки показана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асимптомной необструктивной ГКМП при наличии эпизодов неустойчивой желудочковой тахикардии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всех вариантах асимметричной ГКМП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симптомной ГКМП с обструкцией ВТЛЖ (градиент ≥ 50 мм рт. ст.) и недостаточной эффективности медикаментозной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асимптомной ГКМП с динамической обструкцией ВТЛЖ (градиент давления после нагрузочных тестов ≥ 50 мм рт. ст.)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симптомной ГКМП с обструкцией ВТЛЖ (градиент ≥ 50 мм рт. ст.) и недостаточной эффективности медикаментозной терапии</w:t>
      </w:r>
    </w:p>
    <w:p>
      <w:pPr>
        <w:ind w:left="504"/>
      </w:pPr>
      <w:r>
        <w:rPr>
          <w:b w:val="0"/>
          <w:i/>
        </w:rPr>
        <w:t>Вопрос о проведении редукции МЖП рекомендуется обсуждать у пациентов с ГКМП при наличии ГД в ВТЛЖ (в покое или максимальным провоцируемым) ≥ 50 мм рт.ст., с ХСН III–IV ФК (NYHA), несмотря на максимальную переносимую терапию.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Имплантация кардиовертера-дефибриллятора пациентам детского возраста с ГКМП показана при наличии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частой желудочковой экстрасистолии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редких неустойчивых пароксизмов желудочковой тахикардии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остановки сердца вследствие желудочковой тахикардии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пароксизмов предсердной тахикардии, компенсируемых эффективной антиаритмической терапией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остановки сердца вследствие желудочковой тахикардии</w:t>
      </w:r>
    </w:p>
    <w:p>
      <w:pPr>
        <w:ind w:left="504"/>
      </w:pPr>
      <w:r>
        <w:rPr>
          <w:b w:val="0"/>
          <w:i/>
        </w:rPr>
        <w:t>Рекомендуется имплантация ИКД у пациентов с ГКМП, перенесших остановку сердца по причине ЖТ или ФЖ, или у пациентов со спонтанной устойчивой ЖТ, приводящей к потере сознания или нарушения гемодинамики, при ожидаемой продолжительности жизни &gt;1 года.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Шкала «HCMRiskSCD» используется с целью стратификации риска ВСС у пациентов с ГКМП, вызванных мутациями саркомерных белков, достигших возраста _____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</w:t>
      </w:r>
    </w:p>
    <w:p>
      <w:pPr>
        <w:ind w:left="504"/>
      </w:pPr>
      <w:r>
        <w:rPr>
          <w:b w:val="0"/>
          <w:i/>
        </w:rPr>
        <w:t>Шкала HCM Risk-SCD рекомендуется в качестве метода оценки риска внезапной смерти в течение 5 лет для пациентов ≥16 лет с ГКМП, вызванной мутациями саркомерных белков, без случаев реанимации после эпизодов ЖТ/ФЖ или спонтанной устойчивой ЖТ с потерей сознания или гемодинамическими нарушениями.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детских кардиологов России. Гипертрофическая кардиомиопатия у детей,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hyper_cardio_child_2024/" TargetMode="External"/><Relationship Id="rId10" Type="http://schemas.openxmlformats.org/officeDocument/2006/relationships/hyperlink" Target="https://library.mededtech.ru/rest/documents/hyper_cardio_child_2024/#list_item_m46dcp" TargetMode="External"/><Relationship Id="rId11" Type="http://schemas.openxmlformats.org/officeDocument/2006/relationships/hyperlink" Target="https://library.mededtech.ru/rest/documents/hyper_cardio_child_2024/#paragraph_sqkhud" TargetMode="External"/><Relationship Id="rId12" Type="http://schemas.openxmlformats.org/officeDocument/2006/relationships/hyperlink" Target="https://library.mededtech.ru/rest/documents/hyper_cardio_child_2024/#list_item_p6166g" TargetMode="External"/><Relationship Id="rId13" Type="http://schemas.openxmlformats.org/officeDocument/2006/relationships/hyperlink" Target="https://library.mededtech.ru/rest/documents/hyper_cardio_child_2024/#list_item_kqc36n" TargetMode="External"/><Relationship Id="rId14" Type="http://schemas.openxmlformats.org/officeDocument/2006/relationships/hyperlink" Target="https://library.mededtech.ru/rest/documents/hyper_cardio_child_2024/#list_item_jp6goa" TargetMode="External"/><Relationship Id="rId15" Type="http://schemas.openxmlformats.org/officeDocument/2006/relationships/hyperlink" Target="https://library.mededtech.ru/rest/documents/hyper_cardio_child_2024/#list_item_6s24g1" TargetMode="External"/><Relationship Id="rId16" Type="http://schemas.openxmlformats.org/officeDocument/2006/relationships/hyperlink" Target="https://library.mededtech.ru/rest/documents/hyper_cardio_child_2024/#paragraph_bk7ar1" TargetMode="External"/><Relationship Id="rId17" Type="http://schemas.openxmlformats.org/officeDocument/2006/relationships/hyperlink" Target="https://library.mededtech.ru/rest/documents/hyper_cardio_child_2024/#paragraph_c7c8pn" TargetMode="External"/><Relationship Id="rId18" Type="http://schemas.openxmlformats.org/officeDocument/2006/relationships/hyperlink" Target="https://library.mededtech.ru/rest/documents/KP569/" TargetMode="External"/><Relationship Id="rId19" Type="http://schemas.openxmlformats.org/officeDocument/2006/relationships/hyperlink" Target="https://library.mededtech.ru/rest/documents/KP569/#paragraph_k3u0fb" TargetMode="External"/><Relationship Id="rId20" Type="http://schemas.openxmlformats.org/officeDocument/2006/relationships/hyperlink" Target="https://library.mededtech.ru/rest/documents/KP569/#paragraph_d1i2v4" TargetMode="External"/><Relationship Id="rId21" Type="http://schemas.openxmlformats.org/officeDocument/2006/relationships/hyperlink" Target="https://library.mededtech.ru/rest/documents/hyper_cardio_child_2024/#paragraph_bdg0am" TargetMode="External"/><Relationship Id="rId22" Type="http://schemas.openxmlformats.org/officeDocument/2006/relationships/hyperlink" Target="https://library.mededtech.ru/rest/documents/hyper_cardio_child_2024/#paragraph_fnos20" TargetMode="External"/><Relationship Id="rId23" Type="http://schemas.openxmlformats.org/officeDocument/2006/relationships/hyperlink" Target="https://library.mededtech.ru/rest/documents/hyper_cardio_child_2024/#paragraph_8dt0e4" TargetMode="External"/><Relationship Id="rId24" Type="http://schemas.openxmlformats.org/officeDocument/2006/relationships/hyperlink" Target="https://library.mededtech.ru/rest/documents/hyper_cardio_child_2024/#list_item_1hmapl" TargetMode="External"/><Relationship Id="rId25" Type="http://schemas.openxmlformats.org/officeDocument/2006/relationships/hyperlink" Target="https://library.mededtech.ru/rest/documents/hyper_cardio_child_2024/#list_item_9uc421" TargetMode="External"/><Relationship Id="rId26" Type="http://schemas.openxmlformats.org/officeDocument/2006/relationships/hyperlink" Target="https://library.mededtech.ru/rest/documents/hyper_cardio_child_2024/#paragraph_t95he1" TargetMode="External"/><Relationship Id="rId27" Type="http://schemas.openxmlformats.org/officeDocument/2006/relationships/hyperlink" Target="https://library.mededtech.ru/rest/documents/hyper_cardio_child_2024/#list_item_1i43ec" TargetMode="External"/><Relationship Id="rId28" Type="http://schemas.openxmlformats.org/officeDocument/2006/relationships/hyperlink" Target="https://library.mededtech.ru/rest/documents/hyper_cardio_child_2024/#list_item_tgo2ke" TargetMode="External"/><Relationship Id="rId29" Type="http://schemas.openxmlformats.org/officeDocument/2006/relationships/hyperlink" Target="https://library.mededtech.ru/rest/documents/hyper_cardio_child_2024/#list_item_8g1b8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